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87041BE" wp14:paraId="300533D6" wp14:textId="53024E39">
      <w:pPr>
        <w:jc w:val="center"/>
        <w:rPr>
          <w:rFonts w:ascii="Century Gothic" w:hAnsi="Century Gothic" w:eastAsia="Century Gothic" w:cs="Century Gothic"/>
          <w:b w:val="1"/>
          <w:bCs w:val="1"/>
          <w:sz w:val="28"/>
          <w:szCs w:val="28"/>
        </w:rPr>
      </w:pPr>
      <w:r w:rsidRPr="387041BE" w:rsidR="0EE773E0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>Mansiones de la Costa Este: un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i w:val="1"/>
          <w:iCs w:val="1"/>
          <w:sz w:val="28"/>
          <w:szCs w:val="28"/>
        </w:rPr>
        <w:t>roa</w:t>
      </w:r>
      <w:r w:rsidRPr="387041BE" w:rsidR="0EE773E0">
        <w:rPr>
          <w:rFonts w:ascii="Century Gothic" w:hAnsi="Century Gothic" w:eastAsia="Century Gothic" w:cs="Century Gothic"/>
          <w:b w:val="1"/>
          <w:bCs w:val="1"/>
          <w:i w:val="1"/>
          <w:iCs w:val="1"/>
          <w:sz w:val="28"/>
          <w:szCs w:val="28"/>
        </w:rPr>
        <w:t>d</w:t>
      </w:r>
      <w:r w:rsidRPr="387041BE" w:rsidR="0EE773E0">
        <w:rPr>
          <w:rFonts w:ascii="Century Gothic" w:hAnsi="Century Gothic" w:eastAsia="Century Gothic" w:cs="Century Gothic"/>
          <w:b w:val="1"/>
          <w:bCs w:val="1"/>
          <w:i w:val="1"/>
          <w:iCs w:val="1"/>
          <w:sz w:val="28"/>
          <w:szCs w:val="28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i w:val="1"/>
          <w:iCs w:val="1"/>
          <w:sz w:val="28"/>
          <w:szCs w:val="28"/>
        </w:rPr>
        <w:t>tri</w:t>
      </w:r>
      <w:r w:rsidRPr="387041BE" w:rsidR="0EE773E0">
        <w:rPr>
          <w:rFonts w:ascii="Century Gothic" w:hAnsi="Century Gothic" w:eastAsia="Century Gothic" w:cs="Century Gothic"/>
          <w:b w:val="1"/>
          <w:bCs w:val="1"/>
          <w:i w:val="1"/>
          <w:iCs w:val="1"/>
          <w:sz w:val="28"/>
          <w:szCs w:val="28"/>
        </w:rPr>
        <w:t>p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 por la historia y el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i w:val="1"/>
          <w:iCs w:val="1"/>
          <w:sz w:val="28"/>
          <w:szCs w:val="28"/>
        </w:rPr>
        <w:t>glamou</w:t>
      </w:r>
      <w:r w:rsidRPr="387041BE" w:rsidR="0EE773E0">
        <w:rPr>
          <w:rFonts w:ascii="Century Gothic" w:hAnsi="Century Gothic" w:eastAsia="Century Gothic" w:cs="Century Gothic"/>
          <w:b w:val="1"/>
          <w:bCs w:val="1"/>
          <w:i w:val="1"/>
          <w:iCs w:val="1"/>
          <w:sz w:val="28"/>
          <w:szCs w:val="28"/>
        </w:rPr>
        <w:t>r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 americano</w:t>
      </w:r>
    </w:p>
    <w:p xmlns:wp14="http://schemas.microsoft.com/office/word/2010/wordml" w:rsidP="387041BE" wp14:paraId="72723F4B" wp14:textId="5B12A492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La costa este de Estados Unidos guarda entre sus colinas, valles y acantilados una colección incomparable de mansiones históricas que narran la grandeza de los siglos XVIII al XX. Este itinerario de lujo atraviesa tres estados —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Nueva York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,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Connecticut 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y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Rhode Island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— y ofrece una experiencia cultural, arquitectónica y paisajística inigualable.</w:t>
      </w:r>
    </w:p>
    <w:p xmlns:wp14="http://schemas.microsoft.com/office/word/2010/wordml" w:rsidP="387041BE" wp14:paraId="41C447B1" wp14:textId="1F620D6B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387041BE" w:rsidR="0EE773E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Nueva York: riqueza, arte e historia</w:t>
      </w:r>
    </w:p>
    <w:p xmlns:wp14="http://schemas.microsoft.com/office/word/2010/wordml" w:rsidP="387041BE" wp14:paraId="220BB6CC" wp14:textId="2041CAC7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El recorrido comienza en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Hudson</w:t>
      </w:r>
      <w:r w:rsidRPr="387041BE" w:rsidR="7DBD557B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Valley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, donde el estilo gótico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de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Lyndh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u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rst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Man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sion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y la opulen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cia 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Beaux‑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Arts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de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Vanderb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ilt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Man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sion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evocan la era de las grandes fortunas industriales. En Hyde Park, la residencia de Franklin D. Roosevelt, conocida c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omo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Spring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wood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, revela la dimensión más íntima de un presidente clave del siglo XX. Muy cer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ca, 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Ky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kuit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—el retiro de la familia Rockefeller— deslumbra con su colección de arte moderno al aire libre y sus panorámicas sobre el río. La creatividad se desborda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en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O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lana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, la casa del pintor paisajista Frede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ric 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Ch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urch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, inspirada en la arquitectura persa. Más al nor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te,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Schu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y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ler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Man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sion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y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Mor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ris‑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J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u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mel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Man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sion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rememoran los debates políticos y las intrigas de la Revolución Americana, mientras que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Rose H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ill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Man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sion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en 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los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Fi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n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ger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 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L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ake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y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O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h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eka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Ca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stle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en Long Island añaden un toque de romanticismo victoriano y esplendor europeo, respectivamente. Finalmen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te,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Batche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l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ler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Man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s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ion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Inn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en Saratoga Springs cierra el capítulo neoyorquino con un estallido de ornamentación de alta época victoriana.</w:t>
      </w:r>
    </w:p>
    <w:p xmlns:wp14="http://schemas.microsoft.com/office/word/2010/wordml" w:rsidP="387041BE" wp14:paraId="6379A825" wp14:textId="5A88553C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387041BE" w:rsidR="0EE773E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Connecticut: elegancia clásica de Nueva Inglaterra</w:t>
      </w:r>
    </w:p>
    <w:p xmlns:wp14="http://schemas.microsoft.com/office/word/2010/wordml" w:rsidP="387041BE" wp14:paraId="0D38CB47" wp14:textId="7CC1C6D9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Al cruzar hacia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Connecticut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, el paisaje costero se combina con la sofisticación de la aristocracia del siglo XIX. En Norwalk, la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Lockwood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‑Mathews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Mansion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sorprende con su arquitectura del Segundo Imperio, techos de cristal y salones que rivalizan con los palacios europeos. Más al este, Old Lyme cautiva con la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Florence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Griswold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House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, epicentro del impresionismo estadounidense, donde las pinceladas de color parecen fundirse con los jardines ribereños del río 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Lieutenant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. En Woodstock,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Roseland Cottage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rompe con la sobriedad típica de Nueva Inglaterra gracias a su vibrante fachada rosa y detalles góticos; fue escenario de veranos opulentos y recepciones presidenciales, y hoy conserva su aura bucólica entre parterres geométricos y bojes centenarios.</w:t>
      </w:r>
    </w:p>
    <w:p xmlns:wp14="http://schemas.microsoft.com/office/word/2010/wordml" w:rsidP="387041BE" wp14:paraId="06B55B35" wp14:textId="643B8125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387041BE" w:rsidR="0EE773E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Rhode Island: el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i w:val="1"/>
          <w:iCs w:val="1"/>
          <w:sz w:val="24"/>
          <w:szCs w:val="24"/>
        </w:rPr>
        <w:t>glamour</w:t>
      </w:r>
      <w:r w:rsidRPr="387041BE" w:rsidR="0EE773E0">
        <w:rPr>
          <w:rFonts w:ascii="Century Gothic" w:hAnsi="Century Gothic" w:eastAsia="Century Gothic" w:cs="Century Gothic"/>
          <w:b w:val="1"/>
          <w:bCs w:val="1"/>
          <w:i w:val="1"/>
          <w:iCs w:val="1"/>
          <w:sz w:val="24"/>
          <w:szCs w:val="24"/>
        </w:rPr>
        <w:t xml:space="preserve">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perpetuo de Newport</w:t>
      </w:r>
    </w:p>
    <w:p xmlns:wp14="http://schemas.microsoft.com/office/word/2010/wordml" w:rsidP="387041BE" wp14:paraId="1570245F" wp14:textId="6244B603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El viaje culmina en Newport, sinónimo de veranos dorados y fiestas dignas de novelas de Edith Wharton.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The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 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Breakers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, la residencia más célebre de los Vanderbilt, domina los acantilados con su fachada renacentista italiana y salones adornados con mármoles importados. A pocos pasos,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Marble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House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—regalo de aniversario convertido en manifiesto de poder— deslumbra con un salón de baile recubierto de pan de oro y un coqueto pabellón de té de inspiración china frente al océano.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The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 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Elms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, inspirado en los palacios franceses de finales del siglo XVIII, muestra la precisión con que se replicaban los gustos europeos en territorio americano, mientras que </w:t>
      </w: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Rosecliff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, con su icónica escalinata y jardín frente al mar, sigue siendo escenario de galas y rodajes cinematográficos. Juntas, estas mansiones revelan el vértice más alto del esplendor </w:t>
      </w:r>
      <w:r w:rsidRPr="387041BE" w:rsidR="0EE773E0">
        <w:rPr>
          <w:rFonts w:ascii="Century Gothic" w:hAnsi="Century Gothic" w:eastAsia="Century Gothic" w:cs="Century Gothic"/>
          <w:b w:val="0"/>
          <w:bCs w:val="0"/>
          <w:i w:val="0"/>
          <w:iCs w:val="0"/>
          <w:sz w:val="22"/>
          <w:szCs w:val="22"/>
        </w:rPr>
        <w:t>Gilded</w:t>
      </w:r>
      <w:r w:rsidRPr="387041BE" w:rsidR="0EE773E0">
        <w:rPr>
          <w:rFonts w:ascii="Century Gothic" w:hAnsi="Century Gothic" w:eastAsia="Century Gothic" w:cs="Century Gothic"/>
          <w:b w:val="0"/>
          <w:bCs w:val="0"/>
          <w:i w:val="0"/>
          <w:iCs w:val="0"/>
          <w:sz w:val="22"/>
          <w:szCs w:val="22"/>
        </w:rPr>
        <w:t> Age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, donde el sonido de las olas se mezcla aún con ecos de valses y fuegos artificiales.</w:t>
      </w:r>
    </w:p>
    <w:p xmlns:wp14="http://schemas.microsoft.com/office/word/2010/wordml" w:rsidP="387041BE" wp14:paraId="15A68977" wp14:textId="76FA1532">
      <w:pPr>
        <w:pStyle w:val="Normal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87041BE" w:rsidR="0EE773E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Una ruta de patrimonio y belleza atemporal</w:t>
      </w:r>
    </w:p>
    <w:p xmlns:wp14="http://schemas.microsoft.com/office/word/2010/wordml" w:rsidP="387041BE" wp14:paraId="55A8620F" wp14:textId="4ECAE18A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Este </w:t>
      </w:r>
      <w:r w:rsidRPr="387041BE" w:rsidR="0EE773E0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road</w:t>
      </w:r>
      <w:r w:rsidRPr="387041BE" w:rsidR="0EE773E0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 </w:t>
      </w:r>
      <w:r w:rsidRPr="387041BE" w:rsidR="0EE773E0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trip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es mucho más que una escapada de lujo: es una lección viva de historia estadounidense, arte decorativo y evolución social. Ideal para viajeros curiosos que buscan experiencias profundas y paisajes memorables, la ruta enlaza </w:t>
      </w:r>
      <w:r w:rsidRPr="387041BE" w:rsidR="455A595C">
        <w:rPr>
          <w:rFonts w:ascii="Century Gothic" w:hAnsi="Century Gothic" w:eastAsia="Century Gothic" w:cs="Century Gothic"/>
          <w:sz w:val="22"/>
          <w:szCs w:val="22"/>
        </w:rPr>
        <w:t>el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 xml:space="preserve"> Hudson</w:t>
      </w:r>
      <w:r w:rsidRPr="387041BE" w:rsidR="06ADADC3">
        <w:rPr>
          <w:rFonts w:ascii="Century Gothic" w:hAnsi="Century Gothic" w:eastAsia="Century Gothic" w:cs="Century Gothic"/>
          <w:sz w:val="22"/>
          <w:szCs w:val="22"/>
        </w:rPr>
        <w:t xml:space="preserve"> Valley</w:t>
      </w:r>
      <w:r w:rsidRPr="387041BE" w:rsidR="0EE773E0">
        <w:rPr>
          <w:rFonts w:ascii="Century Gothic" w:hAnsi="Century Gothic" w:eastAsia="Century Gothic" w:cs="Century Gothic"/>
          <w:sz w:val="22"/>
          <w:szCs w:val="22"/>
        </w:rPr>
        <w:t>, los estuarios tranquilos de Connecticut y los dramáticos acantilados del Atlántico en Newport, ofreciendo en cada parada un capítulo distinto del gran relato americano.</w:t>
      </w:r>
    </w:p>
    <w:p w:rsidR="78A76A17" w:rsidP="387041BE" w:rsidRDefault="78A76A17" w14:paraId="1BD494FA" w14:textId="5C055C6E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7041BE" w:rsidR="78A76A1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conocer más sobre Brand USA, visita </w:t>
      </w:r>
      <w:hyperlink r:id="R41c43aa2a2a64b77">
        <w:r w:rsidRPr="387041BE" w:rsidR="78A76A17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TheBrandUSA.com</w:t>
        </w:r>
      </w:hyperlink>
      <w:r w:rsidRPr="387041BE" w:rsidR="78A76A1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comienza a planear tu próximo viaje en </w:t>
      </w:r>
      <w:hyperlink r:id="R565971ab125f4f80">
        <w:r w:rsidRPr="387041BE" w:rsidR="78A76A17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AmericaTheBeautiful.com</w:t>
        </w:r>
      </w:hyperlink>
      <w:r w:rsidRPr="387041BE" w:rsidR="78A76A1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6C2F470C" w:rsidP="387041BE" w:rsidRDefault="6C2F470C" w14:paraId="22EC63A1" w14:textId="650AC94B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387041BE" w:rsidR="6C2F470C">
        <w:rPr>
          <w:rFonts w:ascii="Century Gothic" w:hAnsi="Century Gothic" w:eastAsia="Century Gothic" w:cs="Century Gothic"/>
          <w:sz w:val="22"/>
          <w:szCs w:val="22"/>
        </w:rPr>
        <w:t xml:space="preserve">Encuentra imágenes en alta resolución en </w:t>
      </w:r>
      <w:hyperlink r:id="R7b9f394e476840dc">
        <w:r w:rsidRPr="387041BE" w:rsidR="6C2F470C">
          <w:rPr>
            <w:rStyle w:val="Hyperlink"/>
            <w:rFonts w:ascii="Century Gothic" w:hAnsi="Century Gothic" w:eastAsia="Century Gothic" w:cs="Century Gothic"/>
            <w:sz w:val="22"/>
            <w:szCs w:val="22"/>
          </w:rPr>
          <w:t>esta liga</w:t>
        </w:r>
      </w:hyperlink>
      <w:r w:rsidRPr="387041BE" w:rsidR="6C2F470C">
        <w:rPr>
          <w:rFonts w:ascii="Century Gothic" w:hAnsi="Century Gothic" w:eastAsia="Century Gothic" w:cs="Century Gothic"/>
          <w:sz w:val="22"/>
          <w:szCs w:val="22"/>
        </w:rPr>
        <w:t>.</w:t>
      </w:r>
    </w:p>
    <w:p w:rsidR="78A76A17" w:rsidP="387041BE" w:rsidRDefault="78A76A17" w14:paraId="5C254819" w14:textId="47E8651F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7041BE" w:rsidR="78A76A1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###</w:t>
      </w:r>
    </w:p>
    <w:p w:rsidR="78A76A17" w:rsidP="387041BE" w:rsidRDefault="78A76A17" w14:paraId="041DDCF3" w14:textId="50BB2991">
      <w:pPr>
        <w:pStyle w:val="Heading3"/>
        <w:keepNext w:val="1"/>
        <w:keepLines w:val="1"/>
        <w:spacing w:before="281" w:beforeAutospacing="off" w:after="281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s-ES"/>
        </w:rPr>
      </w:pPr>
      <w:r w:rsidRPr="387041BE" w:rsidR="78A76A17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s-ES"/>
        </w:rPr>
        <w:t>Acerca de Brand USA</w:t>
      </w:r>
    </w:p>
    <w:p w:rsidR="78A76A17" w:rsidP="387041BE" w:rsidRDefault="78A76A17" w14:paraId="13ED0132" w14:textId="1023A146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87041BE" w:rsidR="78A76A1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Brand USA es la organización nacional de promoción de destinos dedicada a fomentar viajes internacionales legítimos hacia Estados Unidos para fortalecer la economía, impulsar las exportaciones, generar empleos de calidad y fomentar la prosperidad comunitaria. A través de campañas basadas en datos y mensajes unificados entre industria y gobierno, posiciona a Estados Unidos como un destino global de primer nivel y proporciona información actualizada sobre visas y requisitos de entrada.</w:t>
      </w:r>
    </w:p>
    <w:p w:rsidR="78A76A17" w:rsidP="387041BE" w:rsidRDefault="78A76A17" w14:paraId="36CA9B00" w14:textId="5DBAFA98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87041BE" w:rsidR="78A76A1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Establecida por la </w:t>
      </w:r>
      <w:r w:rsidRPr="387041BE" w:rsidR="78A76A17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Travel Promotion Act</w:t>
      </w:r>
      <w:r w:rsidRPr="387041BE" w:rsidR="78A76A1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2010, Brand USA ha logrado atraer 10.3 millones de visitantes adicionales que han gastado casi $35 mil millones en EE.UU., generando $76 mil millones en impacto económico y sosteniendo alrededor de 40,000 empleos anuales. Sin costo para los contribuyentes, estas acciones han generado $10 mil millones en impuestos y han retornado $20 a la economía por cada dólar invertido.</w:t>
      </w:r>
    </w:p>
    <w:p w:rsidR="387041BE" w:rsidP="387041BE" w:rsidRDefault="387041BE" w14:paraId="1D1C5730" w14:textId="062CEBEF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p14:paraId="5C1A07E2" wp14:textId="2325285C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c0be8feb9e94bb9"/>
      <w:footerReference w:type="default" r:id="R6290b56367e248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7041BE" w:rsidTr="387041BE" w14:paraId="27CF8CB4">
      <w:trPr>
        <w:trHeight w:val="300"/>
      </w:trPr>
      <w:tc>
        <w:tcPr>
          <w:tcW w:w="3005" w:type="dxa"/>
          <w:tcMar/>
        </w:tcPr>
        <w:p w:rsidR="387041BE" w:rsidP="387041BE" w:rsidRDefault="387041BE" w14:paraId="7A832701" w14:textId="7021705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87041BE" w:rsidP="387041BE" w:rsidRDefault="387041BE" w14:paraId="3BA8C446" w14:textId="06C490A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87041BE" w:rsidP="387041BE" w:rsidRDefault="387041BE" w14:paraId="4BBE4D1A" w14:textId="700CA7F4">
          <w:pPr>
            <w:pStyle w:val="Header"/>
            <w:bidi w:val="0"/>
            <w:ind w:right="-115"/>
            <w:jc w:val="right"/>
          </w:pPr>
        </w:p>
      </w:tc>
    </w:tr>
  </w:tbl>
  <w:p w:rsidR="387041BE" w:rsidP="387041BE" w:rsidRDefault="387041BE" w14:paraId="4D22BE01" w14:textId="7880951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7041BE" w:rsidTr="387041BE" w14:paraId="48A725DE">
      <w:trPr>
        <w:trHeight w:val="300"/>
      </w:trPr>
      <w:tc>
        <w:tcPr>
          <w:tcW w:w="3005" w:type="dxa"/>
          <w:tcMar/>
        </w:tcPr>
        <w:p w:rsidR="387041BE" w:rsidP="387041BE" w:rsidRDefault="387041BE" w14:paraId="49216EB5" w14:textId="19AC043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87041BE" w:rsidP="387041BE" w:rsidRDefault="387041BE" w14:paraId="0F05009B" w14:textId="158FEA48">
          <w:pPr>
            <w:bidi w:val="0"/>
            <w:jc w:val="center"/>
          </w:pPr>
          <w:r w:rsidR="387041BE">
            <w:drawing>
              <wp:inline wp14:editId="3039061F" wp14:anchorId="2BF8F09E">
                <wp:extent cx="1354873" cy="692005"/>
                <wp:effectExtent l="0" t="0" r="0" b="0"/>
                <wp:docPr id="466554906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466554906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49782770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354873" cy="69200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87041BE" w:rsidP="387041BE" w:rsidRDefault="387041BE" w14:paraId="79DAEBF6" w14:textId="032FA9E1">
          <w:pPr>
            <w:pStyle w:val="Header"/>
            <w:bidi w:val="0"/>
            <w:ind w:right="-115"/>
            <w:jc w:val="right"/>
          </w:pPr>
        </w:p>
      </w:tc>
    </w:tr>
  </w:tbl>
  <w:p w:rsidR="387041BE" w:rsidP="387041BE" w:rsidRDefault="387041BE" w14:paraId="38EDEA71" w14:textId="23B2D63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715A45"/>
    <w:rsid w:val="06ADADC3"/>
    <w:rsid w:val="0845EA28"/>
    <w:rsid w:val="097CF0F8"/>
    <w:rsid w:val="0C9C18A6"/>
    <w:rsid w:val="0EE773E0"/>
    <w:rsid w:val="10312BEE"/>
    <w:rsid w:val="12208426"/>
    <w:rsid w:val="133EF187"/>
    <w:rsid w:val="13B28965"/>
    <w:rsid w:val="13F856AA"/>
    <w:rsid w:val="142626E9"/>
    <w:rsid w:val="1574E443"/>
    <w:rsid w:val="215FFFCB"/>
    <w:rsid w:val="24790D90"/>
    <w:rsid w:val="2C205C7D"/>
    <w:rsid w:val="3088054B"/>
    <w:rsid w:val="387041BE"/>
    <w:rsid w:val="3BD0552B"/>
    <w:rsid w:val="455A595C"/>
    <w:rsid w:val="4777E44B"/>
    <w:rsid w:val="4C86A46C"/>
    <w:rsid w:val="56FD2DAE"/>
    <w:rsid w:val="5F715A45"/>
    <w:rsid w:val="602B59A1"/>
    <w:rsid w:val="63CA8136"/>
    <w:rsid w:val="67A586D0"/>
    <w:rsid w:val="6AE0522D"/>
    <w:rsid w:val="6C2F470C"/>
    <w:rsid w:val="78A76A17"/>
    <w:rsid w:val="7DB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7DB9"/>
  <w15:chartTrackingRefBased/>
  <w15:docId w15:val="{2A855021-F5FB-4561-A07F-E25871CA78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387041B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87041BE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387041BE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387041BE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thebrandusa.com/" TargetMode="External" Id="R41c43aa2a2a64b77" /><Relationship Type="http://schemas.openxmlformats.org/officeDocument/2006/relationships/hyperlink" Target="https://www.americathebeautiful.com/" TargetMode="External" Id="R565971ab125f4f80" /><Relationship Type="http://schemas.openxmlformats.org/officeDocument/2006/relationships/hyperlink" Target="https://cocentraloffice.sharepoint.com/:f:/s/ACG-Tourism/EqAA4w1yGy5Au4-IL-e5_QwBpBfpu6wj3XdE51PqP428kw?e=QMTKMM" TargetMode="External" Id="R7b9f394e476840dc" /><Relationship Type="http://schemas.openxmlformats.org/officeDocument/2006/relationships/header" Target="header.xml" Id="R8c0be8feb9e94bb9" /><Relationship Type="http://schemas.openxmlformats.org/officeDocument/2006/relationships/footer" Target="footer.xml" Id="R6290b56367e2485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Id14978277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96FF4C-E90D-4672-A15B-EE59997E7791}"/>
</file>

<file path=customXml/itemProps2.xml><?xml version="1.0" encoding="utf-8"?>
<ds:datastoreItem xmlns:ds="http://schemas.openxmlformats.org/officeDocument/2006/customXml" ds:itemID="{917BEB4E-B5AE-491B-8C79-B456EB5B57A7}"/>
</file>

<file path=customXml/itemProps3.xml><?xml version="1.0" encoding="utf-8"?>
<ds:datastoreItem xmlns:ds="http://schemas.openxmlformats.org/officeDocument/2006/customXml" ds:itemID="{0C0E1180-58BD-424E-B0A7-74C3840D45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Ariadna Mosqueda</lastModifiedBy>
  <dcterms:created xsi:type="dcterms:W3CDTF">2025-07-14T19:08:02.0000000Z</dcterms:created>
  <dcterms:modified xsi:type="dcterms:W3CDTF">2025-07-18T19:56:18.8577231Z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